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541" w:rsidRPr="00704541" w:rsidRDefault="00704541" w:rsidP="00704541">
      <w:pPr>
        <w:widowControl/>
        <w:jc w:val="center"/>
        <w:rPr>
          <w:rFonts w:ascii="微软雅黑" w:eastAsia="微软雅黑" w:hAnsi="微软雅黑" w:cs="Helvetica"/>
          <w:color w:val="393939"/>
          <w:kern w:val="0"/>
          <w:sz w:val="39"/>
          <w:szCs w:val="39"/>
        </w:rPr>
      </w:pPr>
      <w:r w:rsidRPr="00704541">
        <w:rPr>
          <w:rFonts w:ascii="微软雅黑" w:eastAsia="微软雅黑" w:hAnsi="微软雅黑" w:cs="Helvetica" w:hint="eastAsia"/>
          <w:color w:val="393939"/>
          <w:kern w:val="0"/>
          <w:sz w:val="39"/>
          <w:szCs w:val="39"/>
        </w:rPr>
        <w:t>我院办理的案件入选全市法律监督十大优秀案件</w:t>
      </w:r>
    </w:p>
    <w:p w:rsidR="00704541" w:rsidRPr="00704541" w:rsidRDefault="00704541" w:rsidP="00704541">
      <w:pPr>
        <w:widowControl/>
        <w:ind w:firstLineChars="200" w:firstLine="640"/>
        <w:jc w:val="center"/>
        <w:rPr>
          <w:rFonts w:ascii="微软雅黑" w:eastAsia="微软雅黑" w:hAnsi="微软雅黑" w:cs="Segoe UI" w:hint="eastAsia"/>
          <w:color w:val="393939"/>
          <w:kern w:val="0"/>
          <w:sz w:val="24"/>
          <w:szCs w:val="24"/>
        </w:rPr>
      </w:pPr>
      <w:r>
        <w:rPr>
          <w:rFonts w:ascii="仿宋_GB2312" w:eastAsia="仿宋_GB2312" w:hAnsi="微软雅黑" w:cs="Segoe UI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>
            <wp:extent cx="37795200" cy="28346400"/>
            <wp:effectExtent l="19050" t="0" r="0" b="0"/>
            <wp:docPr id="1" name="ext-gen31" descr="image_8a04889367f7a94901683669fbe90c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-gen31" descr="image_8a04889367f7a94901683669fbe90c4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0" cy="283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541" w:rsidRPr="00704541" w:rsidRDefault="00704541" w:rsidP="00704541">
      <w:pPr>
        <w:widowControl/>
        <w:ind w:firstLineChars="200" w:firstLine="640"/>
        <w:jc w:val="left"/>
        <w:rPr>
          <w:rFonts w:ascii="微软雅黑" w:eastAsia="微软雅黑" w:hAnsi="微软雅黑" w:cs="Segoe UI" w:hint="eastAsia"/>
          <w:color w:val="393939"/>
          <w:kern w:val="0"/>
          <w:sz w:val="24"/>
          <w:szCs w:val="24"/>
        </w:rPr>
      </w:pPr>
      <w:r w:rsidRPr="00704541">
        <w:rPr>
          <w:rFonts w:ascii="仿宋_GB2312" w:eastAsia="仿宋_GB2312" w:hAnsi="微软雅黑" w:cs="Segoe UI" w:hint="eastAsia"/>
          <w:color w:val="000000"/>
          <w:kern w:val="0"/>
          <w:sz w:val="32"/>
          <w:szCs w:val="32"/>
        </w:rPr>
        <w:lastRenderedPageBreak/>
        <w:t>日前，我院刑事检察三部胡莹、李婷办理的陈崛容留他人吸毒侦查监督案被评为</w:t>
      </w:r>
      <w:r w:rsidRPr="00704541">
        <w:rPr>
          <w:rFonts w:ascii="微软雅黑" w:eastAsia="微软雅黑" w:hAnsi="微软雅黑" w:cs="Segoe UI" w:hint="eastAsia"/>
          <w:color w:val="000000"/>
          <w:kern w:val="0"/>
          <w:sz w:val="20"/>
          <w:szCs w:val="20"/>
        </w:rPr>
        <w:t>2018</w:t>
      </w:r>
      <w:r w:rsidRPr="00704541">
        <w:rPr>
          <w:rFonts w:ascii="仿宋_GB2312" w:eastAsia="仿宋_GB2312" w:hAnsi="微软雅黑" w:cs="Segoe UI" w:hint="eastAsia"/>
          <w:color w:val="000000"/>
          <w:kern w:val="0"/>
          <w:sz w:val="32"/>
          <w:szCs w:val="32"/>
        </w:rPr>
        <w:t>年南京市检察机关法律监督十大优秀案件。</w:t>
      </w:r>
    </w:p>
    <w:p w:rsidR="00704541" w:rsidRPr="00704541" w:rsidRDefault="00704541" w:rsidP="00704541">
      <w:pPr>
        <w:widowControl/>
        <w:tabs>
          <w:tab w:val="left" w:pos="3262"/>
        </w:tabs>
        <w:spacing w:line="560" w:lineRule="exact"/>
        <w:ind w:firstLineChars="200" w:firstLine="640"/>
        <w:jc w:val="left"/>
        <w:rPr>
          <w:rFonts w:ascii="微软雅黑" w:eastAsia="微软雅黑" w:hAnsi="微软雅黑" w:cs="Segoe UI" w:hint="eastAsia"/>
          <w:color w:val="393939"/>
          <w:kern w:val="0"/>
          <w:sz w:val="24"/>
          <w:szCs w:val="24"/>
        </w:rPr>
      </w:pPr>
      <w:r w:rsidRPr="00704541">
        <w:rPr>
          <w:rFonts w:ascii="仿宋_GB2312" w:eastAsia="仿宋_GB2312" w:hAnsi="华文仿宋" w:cs="Segoe UI" w:hint="eastAsia"/>
          <w:color w:val="000000"/>
          <w:kern w:val="0"/>
          <w:sz w:val="32"/>
          <w:szCs w:val="32"/>
        </w:rPr>
        <w:t>我院在审查该案中发现，陈崛的微信聊天记录、淘宝交易记录等电子数据没有证据来源，影响电子数据的合法性，后向侦查机关发出《纠正违法通知书》。在移动互联网时代，电子数据几乎成为所有刑事案件的关键证据。我院以个案为契机，开展电子数据专项监督活动，共发出书面纠正违法通知书</w:t>
      </w:r>
      <w:r w:rsidRPr="00704541">
        <w:rPr>
          <w:rFonts w:ascii="微软雅黑" w:eastAsia="微软雅黑" w:hAnsi="微软雅黑" w:cs="Segoe UI" w:hint="eastAsia"/>
          <w:color w:val="000000"/>
          <w:kern w:val="0"/>
          <w:sz w:val="20"/>
          <w:szCs w:val="20"/>
        </w:rPr>
        <w:t>5</w:t>
      </w:r>
      <w:r w:rsidRPr="00704541">
        <w:rPr>
          <w:rFonts w:ascii="仿宋_GB2312" w:eastAsia="仿宋_GB2312" w:hAnsi="华文仿宋" w:cs="Segoe UI" w:hint="eastAsia"/>
          <w:color w:val="000000"/>
          <w:kern w:val="0"/>
          <w:sz w:val="32"/>
          <w:szCs w:val="32"/>
        </w:rPr>
        <w:t>份，提出口头纠正违法意见</w:t>
      </w:r>
      <w:r w:rsidRPr="00704541">
        <w:rPr>
          <w:rFonts w:ascii="微软雅黑" w:eastAsia="微软雅黑" w:hAnsi="微软雅黑" w:cs="Segoe UI" w:hint="eastAsia"/>
          <w:color w:val="000000"/>
          <w:kern w:val="0"/>
          <w:sz w:val="20"/>
          <w:szCs w:val="20"/>
        </w:rPr>
        <w:t>20</w:t>
      </w:r>
      <w:r w:rsidRPr="00704541">
        <w:rPr>
          <w:rFonts w:ascii="仿宋_GB2312" w:eastAsia="仿宋_GB2312" w:hAnsi="华文仿宋" w:cs="Segoe UI" w:hint="eastAsia"/>
          <w:color w:val="000000"/>
          <w:kern w:val="0"/>
          <w:sz w:val="32"/>
          <w:szCs w:val="32"/>
        </w:rPr>
        <w:t>余次。同时研发制作“电子数据提取笔录”模板，为侦查人员电子数据取证规范提供操作指南。该模板已走出建邺，面向全国。我院李勇副检察长先后多次赴公安部授课，推广此模板，深受欢迎，已在全国公安机关形成重要影响。本案实现了从个案监督到类案监督，从分散式监督到专项行动，从单一纠正“抵触心理”到模板引导“双赢共赢”。</w:t>
      </w:r>
    </w:p>
    <w:p w:rsidR="00BE4BB9" w:rsidRDefault="00BE4BB9"/>
    <w:sectPr w:rsidR="00BE4B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4BB9" w:rsidRDefault="00BE4BB9" w:rsidP="00704541">
      <w:r>
        <w:separator/>
      </w:r>
    </w:p>
  </w:endnote>
  <w:endnote w:type="continuationSeparator" w:id="1">
    <w:p w:rsidR="00BE4BB9" w:rsidRDefault="00BE4BB9" w:rsidP="007045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">
    <w:panose1 w:val="020B0504020202030204"/>
    <w:charset w:val="00"/>
    <w:family w:val="swiss"/>
    <w:pitch w:val="variable"/>
    <w:sig w:usb0="20002A87" w:usb1="00000000" w:usb2="00000000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4BB9" w:rsidRDefault="00BE4BB9" w:rsidP="00704541">
      <w:r>
        <w:separator/>
      </w:r>
    </w:p>
  </w:footnote>
  <w:footnote w:type="continuationSeparator" w:id="1">
    <w:p w:rsidR="00BE4BB9" w:rsidRDefault="00BE4BB9" w:rsidP="0070454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04541"/>
    <w:rsid w:val="00704541"/>
    <w:rsid w:val="00BE4B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045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0454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045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0454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0454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0454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4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9678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1639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25319">
              <w:marLeft w:val="300"/>
              <w:marRight w:val="30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</Words>
  <Characters>326</Characters>
  <Application>Microsoft Office Word</Application>
  <DocSecurity>0</DocSecurity>
  <Lines>2</Lines>
  <Paragraphs>1</Paragraphs>
  <ScaleCrop>false</ScaleCrop>
  <Company>Microsoft</Company>
  <LinksUpToDate>false</LinksUpToDate>
  <CharactersWithSpaces>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2019-01-17T01:41:00Z</dcterms:created>
  <dcterms:modified xsi:type="dcterms:W3CDTF">2019-01-17T01:41:00Z</dcterms:modified>
</cp:coreProperties>
</file>