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1D" w:rsidRPr="006C3C1D" w:rsidRDefault="006C3C1D" w:rsidP="006C3C1D">
      <w:pPr>
        <w:widowControl/>
        <w:jc w:val="center"/>
        <w:rPr>
          <w:rFonts w:ascii="微软雅黑" w:eastAsia="微软雅黑" w:hAnsi="微软雅黑" w:cs="Helvetica"/>
          <w:color w:val="393939"/>
          <w:kern w:val="0"/>
          <w:sz w:val="39"/>
          <w:szCs w:val="39"/>
        </w:rPr>
      </w:pPr>
      <w:r w:rsidRPr="006C3C1D">
        <w:rPr>
          <w:rFonts w:ascii="微软雅黑" w:eastAsia="微软雅黑" w:hAnsi="微软雅黑" w:cs="Helvetica" w:hint="eastAsia"/>
          <w:color w:val="393939"/>
          <w:kern w:val="0"/>
          <w:sz w:val="39"/>
          <w:szCs w:val="39"/>
        </w:rPr>
        <w:t>案管科联合控申科、法警队开展“建检君说法社区行”活动</w:t>
      </w:r>
    </w:p>
    <w:p w:rsidR="006C3C1D" w:rsidRPr="006C3C1D" w:rsidRDefault="006C3C1D" w:rsidP="006C3C1D">
      <w:pPr>
        <w:widowControl/>
        <w:spacing w:line="500" w:lineRule="exact"/>
        <w:ind w:firstLineChars="200" w:firstLine="640"/>
        <w:jc w:val="left"/>
        <w:rPr>
          <w:rFonts w:ascii="微软雅黑" w:eastAsia="微软雅黑" w:hAnsi="微软雅黑" w:cs="Segoe UI" w:hint="eastAsia"/>
          <w:color w:val="393939"/>
          <w:kern w:val="0"/>
          <w:sz w:val="24"/>
          <w:szCs w:val="24"/>
        </w:rPr>
      </w:pPr>
      <w:r w:rsidRPr="006C3C1D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为深入贯彻“七五”普法工作要求，认真落实检察环节“谁执法谁普法”的普法责任制，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20"/>
          <w:szCs w:val="20"/>
        </w:rPr>
        <w:t>2018</w:t>
      </w:r>
      <w:r w:rsidRPr="006C3C1D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年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20"/>
          <w:szCs w:val="20"/>
        </w:rPr>
        <w:t>11</w:t>
      </w:r>
      <w:r w:rsidRPr="006C3C1D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月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20"/>
          <w:szCs w:val="20"/>
        </w:rPr>
        <w:t>20</w:t>
      </w:r>
      <w:r w:rsidRPr="006C3C1D">
        <w:rPr>
          <w:rFonts w:ascii="仿宋_GB2312" w:eastAsia="仿宋_GB2312" w:hAnsi="微软雅黑" w:cs="Segoe UI" w:hint="eastAsia"/>
          <w:color w:val="000000"/>
          <w:kern w:val="0"/>
          <w:sz w:val="32"/>
          <w:szCs w:val="32"/>
        </w:rPr>
        <w:t>日下午，我院案管科、控申科、法警队干警前往双闸街道江湾社区，结合市法学会、市司法局、市团委组织的“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20"/>
          <w:szCs w:val="20"/>
        </w:rPr>
        <w:t>2018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32"/>
          <w:szCs w:val="32"/>
        </w:rPr>
        <w:t>年青年普法志愿者法治文化基层行”活动，积极开展“建检君说法社区行”。</w:t>
      </w:r>
    </w:p>
    <w:p w:rsidR="00000000" w:rsidRDefault="006C3C1D">
      <w:pPr>
        <w:rPr>
          <w:rFonts w:hint="eastAsia"/>
        </w:rPr>
      </w:pPr>
      <w:r>
        <w:rPr>
          <w:rFonts w:ascii="微软雅黑" w:eastAsia="微软雅黑" w:hAnsi="微软雅黑" w:cs="Segoe UI"/>
          <w:noProof/>
          <w:color w:val="000000"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21" name="ext-gen31" descr="image_8a0488935febadf301675d56fe026b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31" descr="image_8a0488935febadf301675d56fe026b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1D" w:rsidRPr="006C3C1D" w:rsidRDefault="006C3C1D" w:rsidP="006C3C1D">
      <w:pPr>
        <w:widowControl/>
        <w:spacing w:line="500" w:lineRule="exact"/>
        <w:ind w:firstLineChars="200" w:firstLine="640"/>
        <w:jc w:val="left"/>
        <w:rPr>
          <w:rFonts w:ascii="微软雅黑" w:eastAsia="微软雅黑" w:hAnsi="微软雅黑" w:cs="Segoe UI"/>
          <w:color w:val="393939"/>
          <w:kern w:val="0"/>
          <w:sz w:val="24"/>
          <w:szCs w:val="24"/>
        </w:rPr>
      </w:pPr>
      <w:r w:rsidRPr="006C3C1D">
        <w:rPr>
          <w:rFonts w:ascii="微软雅黑" w:eastAsia="微软雅黑" w:hAnsi="微软雅黑" w:cs="Segoe UI" w:hint="eastAsia"/>
          <w:color w:val="000000"/>
          <w:kern w:val="0"/>
          <w:sz w:val="32"/>
          <w:szCs w:val="32"/>
        </w:rPr>
        <w:t>活动以“保护个人信息”、“拒绝酒驾”和“抵制非法集资”等当前社会热点问题为切入点，通过展板宣传、</w:t>
      </w:r>
      <w:r w:rsidRPr="006C3C1D">
        <w:rPr>
          <w:rFonts w:ascii="微软雅黑" w:eastAsia="微软雅黑" w:hAnsi="仿宋" w:cs="Segoe UI" w:hint="eastAsia"/>
          <w:color w:val="000000"/>
          <w:kern w:val="0"/>
          <w:sz w:val="32"/>
          <w:szCs w:val="32"/>
        </w:rPr>
        <w:t>现场讲解、咨询互动等方式</w:t>
      </w:r>
      <w:r w:rsidRPr="006C3C1D">
        <w:rPr>
          <w:rFonts w:ascii="微软雅黑" w:eastAsia="微软雅黑" w:hAnsi="微软雅黑" w:cs="Segoe UI" w:hint="eastAsia"/>
          <w:color w:val="000000"/>
          <w:kern w:val="0"/>
          <w:sz w:val="32"/>
          <w:szCs w:val="32"/>
        </w:rPr>
        <w:t>，深入浅出、通俗易懂的向社区居民介绍了这三类犯罪的特征、常见形式、常见手段以及防范措施。</w:t>
      </w:r>
    </w:p>
    <w:p w:rsidR="006C3C1D" w:rsidRDefault="006C3C1D">
      <w:pPr>
        <w:rPr>
          <w:rFonts w:hint="eastAsia"/>
        </w:rPr>
      </w:pPr>
      <w:r>
        <w:rPr>
          <w:rFonts w:ascii="微软雅黑" w:eastAsia="微软雅黑" w:hAnsi="微软雅黑" w:cs="Segoe UI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74310" cy="3955733"/>
            <wp:effectExtent l="19050" t="0" r="2540" b="0"/>
            <wp:docPr id="24" name="ext-gen51" descr="image_8a0488935febadf301675d5751146b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51" descr="image_8a0488935febadf301675d5751146b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1D" w:rsidRPr="006C3C1D" w:rsidRDefault="006C3C1D" w:rsidP="006C3C1D">
      <w:pPr>
        <w:widowControl/>
        <w:spacing w:line="500" w:lineRule="exact"/>
        <w:ind w:firstLineChars="200" w:firstLine="640"/>
        <w:jc w:val="left"/>
        <w:rPr>
          <w:rFonts w:ascii="微软雅黑" w:eastAsia="微软雅黑" w:hAnsi="微软雅黑" w:cs="Segoe UI"/>
          <w:color w:val="393939"/>
          <w:kern w:val="0"/>
          <w:sz w:val="24"/>
          <w:szCs w:val="24"/>
        </w:rPr>
      </w:pPr>
      <w:r w:rsidRPr="006C3C1D">
        <w:rPr>
          <w:rFonts w:ascii="微软雅黑" w:eastAsia="微软雅黑" w:hAnsi="仿宋" w:cs="Segoe UI" w:hint="eastAsia"/>
          <w:color w:val="000000"/>
          <w:kern w:val="0"/>
          <w:sz w:val="32"/>
          <w:szCs w:val="32"/>
        </w:rPr>
        <w:t>通过本次社区普法活动，增强了社区群众的法律意识和防范意识，提高了守法的自觉性，同时拉近了我院与社区群众间的距离，增强了与群众间的联系，为以后更好地开展普法宣传工作奠定了良好的群众基础。</w:t>
      </w:r>
    </w:p>
    <w:sectPr w:rsidR="006C3C1D" w:rsidRPr="006C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D4" w:rsidRDefault="005217D4" w:rsidP="006C3C1D">
      <w:r>
        <w:separator/>
      </w:r>
    </w:p>
  </w:endnote>
  <w:endnote w:type="continuationSeparator" w:id="1">
    <w:p w:rsidR="005217D4" w:rsidRDefault="005217D4" w:rsidP="006C3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D4" w:rsidRDefault="005217D4" w:rsidP="006C3C1D">
      <w:r>
        <w:separator/>
      </w:r>
    </w:p>
  </w:footnote>
  <w:footnote w:type="continuationSeparator" w:id="1">
    <w:p w:rsidR="005217D4" w:rsidRDefault="005217D4" w:rsidP="006C3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C1D"/>
    <w:rsid w:val="005217D4"/>
    <w:rsid w:val="006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C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C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C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1709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50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728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25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12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4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134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5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275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2018-11-30T06:58:00Z</dcterms:created>
  <dcterms:modified xsi:type="dcterms:W3CDTF">2018-11-30T06:58:00Z</dcterms:modified>
</cp:coreProperties>
</file>