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月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 w:ascii="黑体" w:hAnsi="黑体" w:eastAsia="黑体"/>
          <w:sz w:val="36"/>
          <w:szCs w:val="36"/>
        </w:rPr>
        <w:t>“爱在建邺·幸福一生”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建邺区妇联公益交友活动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（报名登记表）</w:t>
      </w:r>
    </w:p>
    <w:p>
      <w:pPr>
        <w:spacing w:line="600" w:lineRule="exact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单位名称：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          </w:t>
      </w:r>
    </w:p>
    <w:tbl>
      <w:tblPr>
        <w:tblStyle w:val="3"/>
        <w:tblW w:w="12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271"/>
        <w:gridCol w:w="993"/>
        <w:gridCol w:w="1417"/>
        <w:gridCol w:w="1276"/>
        <w:gridCol w:w="1843"/>
        <w:gridCol w:w="2126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1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生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年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身高（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cm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07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其他说明以及择偶要求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1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307" w:type="dxa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2B9C"/>
    <w:rsid w:val="7D1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2018-05-08T07:31:00Z</dcterms:created>
  <dc:creator>ddz</dc:creator>
  <cp:lastModifiedBy>ddz</cp:lastModifiedBy>
  <dcterms:modified xsi:type="dcterms:W3CDTF">2018-05-08T07:32:19Z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